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B3" w:rsidRDefault="00324518" w:rsidP="00626877">
      <w:pPr>
        <w:spacing w:after="0" w:line="240" w:lineRule="auto"/>
        <w:jc w:val="center"/>
        <w:rPr>
          <w:b/>
          <w:sz w:val="40"/>
          <w:szCs w:val="40"/>
        </w:rPr>
      </w:pPr>
      <w:bookmarkStart w:id="0" w:name="_GoBack"/>
      <w:bookmarkEnd w:id="0"/>
      <w:r>
        <w:rPr>
          <w:b/>
          <w:sz w:val="40"/>
          <w:szCs w:val="40"/>
        </w:rPr>
        <w:t>S</w:t>
      </w:r>
      <w:r w:rsidRPr="00C42420">
        <w:rPr>
          <w:b/>
          <w:sz w:val="40"/>
          <w:szCs w:val="40"/>
        </w:rPr>
        <w:t>yst</w:t>
      </w:r>
      <w:r>
        <w:rPr>
          <w:b/>
          <w:sz w:val="40"/>
          <w:szCs w:val="40"/>
        </w:rPr>
        <w:t>emic solutions at the landscape-</w:t>
      </w:r>
      <w:r w:rsidRPr="00C42420">
        <w:rPr>
          <w:b/>
          <w:sz w:val="40"/>
          <w:szCs w:val="40"/>
        </w:rPr>
        <w:t>water interface</w:t>
      </w:r>
    </w:p>
    <w:p w:rsidR="00626877" w:rsidRDefault="00626877" w:rsidP="00626877">
      <w:pPr>
        <w:spacing w:after="0" w:line="240" w:lineRule="auto"/>
        <w:jc w:val="center"/>
        <w:rPr>
          <w:b/>
          <w:sz w:val="32"/>
          <w:szCs w:val="32"/>
        </w:rPr>
      </w:pPr>
      <w:r w:rsidRPr="00626877">
        <w:rPr>
          <w:b/>
          <w:sz w:val="32"/>
          <w:szCs w:val="32"/>
        </w:rPr>
        <w:t>Monday 10</w:t>
      </w:r>
      <w:r w:rsidRPr="00626877">
        <w:rPr>
          <w:b/>
          <w:sz w:val="32"/>
          <w:szCs w:val="32"/>
          <w:vertAlign w:val="superscript"/>
        </w:rPr>
        <w:t>th</w:t>
      </w:r>
      <w:r w:rsidRPr="00626877">
        <w:rPr>
          <w:b/>
          <w:sz w:val="32"/>
          <w:szCs w:val="32"/>
        </w:rPr>
        <w:t xml:space="preserve"> February</w:t>
      </w:r>
      <w:r>
        <w:rPr>
          <w:b/>
          <w:sz w:val="32"/>
          <w:szCs w:val="32"/>
        </w:rPr>
        <w:t xml:space="preserve"> 2014</w:t>
      </w:r>
    </w:p>
    <w:p w:rsidR="00626877" w:rsidRPr="00626877" w:rsidRDefault="00626877" w:rsidP="00626877">
      <w:pPr>
        <w:spacing w:after="0" w:line="240" w:lineRule="auto"/>
        <w:jc w:val="center"/>
        <w:rPr>
          <w:b/>
          <w:sz w:val="32"/>
          <w:szCs w:val="32"/>
        </w:rPr>
      </w:pPr>
      <w:r>
        <w:rPr>
          <w:b/>
          <w:sz w:val="32"/>
          <w:szCs w:val="32"/>
        </w:rPr>
        <w:t>Venue:</w:t>
      </w:r>
      <w:r w:rsidRPr="00626877">
        <w:rPr>
          <w:b/>
          <w:sz w:val="32"/>
          <w:szCs w:val="32"/>
        </w:rPr>
        <w:t xml:space="preserve"> Bristol Aquarium.</w:t>
      </w:r>
    </w:p>
    <w:p w:rsidR="00412600" w:rsidRDefault="00412600" w:rsidP="00626877">
      <w:pPr>
        <w:spacing w:after="0" w:line="240" w:lineRule="auto"/>
        <w:jc w:val="center"/>
        <w:rPr>
          <w:b/>
        </w:rPr>
      </w:pPr>
    </w:p>
    <w:p w:rsidR="00324518" w:rsidRPr="009100C2" w:rsidRDefault="00324518" w:rsidP="00324518">
      <w:pPr>
        <w:spacing w:after="0" w:line="240" w:lineRule="auto"/>
        <w:rPr>
          <w:b/>
        </w:rPr>
      </w:pPr>
      <w:r>
        <w:rPr>
          <w:b/>
        </w:rPr>
        <w:t>Background</w:t>
      </w:r>
    </w:p>
    <w:p w:rsidR="009720EE" w:rsidRDefault="00324518" w:rsidP="00324518">
      <w:pPr>
        <w:spacing w:after="0" w:line="240" w:lineRule="auto"/>
      </w:pPr>
      <w:r>
        <w:t xml:space="preserve">The recently published </w:t>
      </w:r>
      <w:hyperlink r:id="rId8" w:history="1">
        <w:r w:rsidRPr="0044175F">
          <w:rPr>
            <w:rStyle w:val="Hyperlink"/>
          </w:rPr>
          <w:t xml:space="preserve">UK </w:t>
        </w:r>
        <w:proofErr w:type="spellStart"/>
        <w:r w:rsidRPr="0044175F">
          <w:rPr>
            <w:rStyle w:val="Hyperlink"/>
          </w:rPr>
          <w:t>Agri</w:t>
        </w:r>
        <w:proofErr w:type="spellEnd"/>
        <w:r w:rsidRPr="0044175F">
          <w:rPr>
            <w:rStyle w:val="Hyperlink"/>
          </w:rPr>
          <w:t>-tech strategy</w:t>
        </w:r>
      </w:hyperlink>
      <w:r>
        <w:t xml:space="preserve"> is likely to support a significant shift in farming and land management practices</w:t>
      </w:r>
      <w:r w:rsidR="009720EE">
        <w:t xml:space="preserve">, </w:t>
      </w:r>
      <w:r>
        <w:t xml:space="preserve">with an emphasis on increasing knowledge exchange.  At the same time, concerns over water quality and supply driven by the EU Water Framework Directive in addition to UK-wide commitments to take an Ecosystem Approach mean that there is growing interest in developing multi-functional ‘systemic solutions’ </w:t>
      </w:r>
      <w:r w:rsidRPr="00C42420">
        <w:t xml:space="preserve">in farmland as a </w:t>
      </w:r>
      <w:r>
        <w:t>novel means to both manage</w:t>
      </w:r>
      <w:r w:rsidRPr="00C42420">
        <w:t xml:space="preserve"> issues at the landscape/water interface</w:t>
      </w:r>
      <w:r>
        <w:t xml:space="preserve">.  This coincides with a greater focus by the statutory sector on a partnership-driven </w:t>
      </w:r>
      <w:hyperlink r:id="rId9" w:history="1">
        <w:r w:rsidRPr="00C01313">
          <w:rPr>
            <w:rStyle w:val="Hyperlink"/>
          </w:rPr>
          <w:t>Catchment-based approach</w:t>
        </w:r>
      </w:hyperlink>
      <w:r>
        <w:t>, aligning with greater water industry interest in protecting the quantity and quality of water at source in preference to greater investment of money, energy and chemicals in cleaning it up at the point of abstraction (as exemplified by South West Water’s ‘</w:t>
      </w:r>
      <w:hyperlink r:id="rId10" w:history="1">
        <w:r w:rsidRPr="00C01313">
          <w:rPr>
            <w:rStyle w:val="Hyperlink"/>
          </w:rPr>
          <w:t>Upstream Thinking</w:t>
        </w:r>
      </w:hyperlink>
      <w:r>
        <w:t xml:space="preserve">’ programme). </w:t>
      </w:r>
    </w:p>
    <w:p w:rsidR="009720EE" w:rsidRDefault="009720EE" w:rsidP="000858AB">
      <w:pPr>
        <w:spacing w:after="0" w:line="240" w:lineRule="auto"/>
      </w:pPr>
    </w:p>
    <w:p w:rsidR="00324518" w:rsidRPr="00412600" w:rsidRDefault="00324518" w:rsidP="000858AB">
      <w:pPr>
        <w:spacing w:after="0" w:line="240" w:lineRule="auto"/>
        <w:rPr>
          <w:b/>
        </w:rPr>
      </w:pPr>
      <w:r>
        <w:t>To</w:t>
      </w:r>
      <w:r w:rsidR="00626877">
        <w:t xml:space="preserve"> </w:t>
      </w:r>
      <w:r>
        <w:t>a</w:t>
      </w:r>
      <w:r w:rsidR="000858AB">
        <w:t>ddress these</w:t>
      </w:r>
      <w:r w:rsidR="009720EE">
        <w:t xml:space="preserve"> challenges, this</w:t>
      </w:r>
      <w:r w:rsidR="00412600">
        <w:t xml:space="preserve"> one-day workshop </w:t>
      </w:r>
      <w:r w:rsidR="009720EE">
        <w:t xml:space="preserve">will </w:t>
      </w:r>
      <w:r>
        <w:t>bring together key players with interests in farming, the water environment and interactions between them.</w:t>
      </w:r>
    </w:p>
    <w:p w:rsidR="00324518" w:rsidRPr="00BE1899" w:rsidRDefault="00324518" w:rsidP="00324518">
      <w:pPr>
        <w:spacing w:after="0" w:line="240" w:lineRule="auto"/>
      </w:pPr>
    </w:p>
    <w:p w:rsidR="00324518" w:rsidRPr="00BE1899" w:rsidRDefault="00324518" w:rsidP="00324518">
      <w:pPr>
        <w:spacing w:after="0" w:line="240" w:lineRule="auto"/>
      </w:pPr>
      <w:r w:rsidRPr="00BE1899">
        <w:t>The objectives of this workshop are to:</w:t>
      </w:r>
    </w:p>
    <w:p w:rsidR="00324518" w:rsidRPr="00BE1899" w:rsidRDefault="00324518" w:rsidP="00324518">
      <w:pPr>
        <w:pStyle w:val="ListParagraph"/>
        <w:numPr>
          <w:ilvl w:val="0"/>
          <w:numId w:val="7"/>
        </w:numPr>
        <w:spacing w:after="0" w:line="240" w:lineRule="auto"/>
        <w:contextualSpacing w:val="0"/>
      </w:pPr>
      <w:r w:rsidRPr="00BE1899">
        <w:t>elaborate the ‘state of the art’ of the potential of wetland-based solutions to address multiple benefits in cost-effective ways;</w:t>
      </w:r>
    </w:p>
    <w:p w:rsidR="00324518" w:rsidRDefault="00324518" w:rsidP="00324518">
      <w:pPr>
        <w:pStyle w:val="ListParagraph"/>
        <w:numPr>
          <w:ilvl w:val="0"/>
          <w:numId w:val="7"/>
        </w:numPr>
        <w:spacing w:after="0" w:line="240" w:lineRule="auto"/>
        <w:contextualSpacing w:val="0"/>
      </w:pPr>
      <w:r w:rsidRPr="00BE1899">
        <w:t>explore barriers to further development and uptake of wetland solutions</w:t>
      </w:r>
      <w:r>
        <w:t>;</w:t>
      </w:r>
    </w:p>
    <w:p w:rsidR="00324518" w:rsidRPr="00BE1899" w:rsidRDefault="00324518" w:rsidP="00324518">
      <w:pPr>
        <w:pStyle w:val="ListParagraph"/>
        <w:numPr>
          <w:ilvl w:val="0"/>
          <w:numId w:val="7"/>
        </w:numPr>
        <w:spacing w:after="0" w:line="240" w:lineRule="auto"/>
        <w:contextualSpacing w:val="0"/>
      </w:pPr>
      <w:r>
        <w:t xml:space="preserve">consider </w:t>
      </w:r>
      <w:r w:rsidRPr="00BE1899">
        <w:t>ways to overcome those barriers;</w:t>
      </w:r>
    </w:p>
    <w:p w:rsidR="00324518" w:rsidRPr="00BE1899" w:rsidRDefault="00324518" w:rsidP="00324518">
      <w:pPr>
        <w:pStyle w:val="ListParagraph"/>
        <w:numPr>
          <w:ilvl w:val="0"/>
          <w:numId w:val="7"/>
        </w:numPr>
        <w:spacing w:after="0" w:line="240" w:lineRule="auto"/>
        <w:contextualSpacing w:val="0"/>
      </w:pPr>
      <w:r w:rsidRPr="00BE1899">
        <w:t>identify (and share) tools already available and others that may need to be developed in order to overcome specific barriers; and</w:t>
      </w:r>
    </w:p>
    <w:p w:rsidR="00324518" w:rsidRPr="00BE1899" w:rsidRDefault="00324518" w:rsidP="00324518">
      <w:pPr>
        <w:pStyle w:val="ListParagraph"/>
        <w:numPr>
          <w:ilvl w:val="0"/>
          <w:numId w:val="7"/>
        </w:numPr>
        <w:spacing w:after="0" w:line="240" w:lineRule="auto"/>
        <w:contextualSpacing w:val="0"/>
      </w:pPr>
      <w:proofErr w:type="gramStart"/>
      <w:r w:rsidRPr="00BE1899">
        <w:t>develop</w:t>
      </w:r>
      <w:proofErr w:type="gramEnd"/>
      <w:r w:rsidRPr="00BE1899">
        <w:t xml:space="preserve"> stronger relationships between possible </w:t>
      </w:r>
      <w:r>
        <w:t>co-</w:t>
      </w:r>
      <w:r w:rsidRPr="00BE1899">
        <w:t>beneficiaries and greater understanding of the constraints and opportunities that exist in working together.</w:t>
      </w:r>
    </w:p>
    <w:p w:rsidR="00324518" w:rsidRPr="00BE1899" w:rsidRDefault="00324518" w:rsidP="00324518">
      <w:pPr>
        <w:spacing w:after="0" w:line="240" w:lineRule="auto"/>
      </w:pPr>
    </w:p>
    <w:p w:rsidR="00324518" w:rsidRPr="00626877" w:rsidRDefault="00324518" w:rsidP="00324518">
      <w:pPr>
        <w:spacing w:after="0" w:line="240" w:lineRule="auto"/>
        <w:rPr>
          <w:b/>
        </w:rPr>
      </w:pPr>
      <w:r w:rsidRPr="00626877">
        <w:rPr>
          <w:b/>
        </w:rPr>
        <w:t>Dra</w:t>
      </w:r>
      <w:r w:rsidR="00FF4B9F" w:rsidRPr="00626877">
        <w:rPr>
          <w:b/>
        </w:rPr>
        <w:t>f</w:t>
      </w:r>
      <w:r w:rsidRPr="00626877">
        <w:rPr>
          <w:b/>
        </w:rPr>
        <w:t xml:space="preserve">t Programme </w:t>
      </w:r>
    </w:p>
    <w:tbl>
      <w:tblPr>
        <w:tblStyle w:val="TableGrid"/>
        <w:tblW w:w="0" w:type="auto"/>
        <w:tblLook w:val="04A0" w:firstRow="1" w:lastRow="0" w:firstColumn="1" w:lastColumn="0" w:noHBand="0" w:noVBand="1"/>
      </w:tblPr>
      <w:tblGrid>
        <w:gridCol w:w="1668"/>
        <w:gridCol w:w="7574"/>
      </w:tblGrid>
      <w:tr w:rsidR="00324518" w:rsidTr="00023E7E">
        <w:tc>
          <w:tcPr>
            <w:tcW w:w="1668" w:type="dxa"/>
            <w:tcBorders>
              <w:bottom w:val="single" w:sz="4" w:space="0" w:color="auto"/>
            </w:tcBorders>
          </w:tcPr>
          <w:p w:rsidR="00324518" w:rsidRDefault="00324518" w:rsidP="00023E7E">
            <w:r>
              <w:t>09:00 for 09:30</w:t>
            </w:r>
          </w:p>
        </w:tc>
        <w:tc>
          <w:tcPr>
            <w:tcW w:w="7574" w:type="dxa"/>
            <w:tcBorders>
              <w:bottom w:val="single" w:sz="4" w:space="0" w:color="auto"/>
            </w:tcBorders>
          </w:tcPr>
          <w:p w:rsidR="00324518" w:rsidRDefault="00324518" w:rsidP="00023E7E">
            <w:r>
              <w:t>Registration, coffee/tea</w:t>
            </w:r>
          </w:p>
        </w:tc>
      </w:tr>
      <w:tr w:rsidR="00324518" w:rsidTr="00023E7E">
        <w:tc>
          <w:tcPr>
            <w:tcW w:w="9242" w:type="dxa"/>
            <w:gridSpan w:val="2"/>
            <w:tcBorders>
              <w:bottom w:val="single" w:sz="4" w:space="0" w:color="auto"/>
            </w:tcBorders>
            <w:shd w:val="clear" w:color="auto" w:fill="B2A1C7" w:themeFill="accent4" w:themeFillTint="99"/>
          </w:tcPr>
          <w:p w:rsidR="00324518" w:rsidRDefault="00324518" w:rsidP="00023E7E">
            <w:r>
              <w:t>Welcome and introductions</w:t>
            </w:r>
          </w:p>
        </w:tc>
      </w:tr>
      <w:tr w:rsidR="00324518" w:rsidTr="00023E7E">
        <w:tc>
          <w:tcPr>
            <w:tcW w:w="1668" w:type="dxa"/>
            <w:tcBorders>
              <w:bottom w:val="single" w:sz="4" w:space="0" w:color="auto"/>
            </w:tcBorders>
          </w:tcPr>
          <w:p w:rsidR="00324518" w:rsidRDefault="00875834" w:rsidP="00875834">
            <w:r>
              <w:t>09:30-09:40</w:t>
            </w:r>
          </w:p>
        </w:tc>
        <w:tc>
          <w:tcPr>
            <w:tcW w:w="7574" w:type="dxa"/>
            <w:tcBorders>
              <w:bottom w:val="single" w:sz="4" w:space="0" w:color="auto"/>
            </w:tcBorders>
          </w:tcPr>
          <w:p w:rsidR="00324518" w:rsidRDefault="00324518" w:rsidP="00875834">
            <w:r>
              <w:t>Welcome from the University of the West of England</w:t>
            </w:r>
            <w:r w:rsidR="00875834">
              <w:t>, Royal Agricultural University  and ESKTN, administrative details and introduction to the day</w:t>
            </w:r>
          </w:p>
        </w:tc>
      </w:tr>
      <w:tr w:rsidR="00324518" w:rsidTr="00023E7E">
        <w:tc>
          <w:tcPr>
            <w:tcW w:w="9242" w:type="dxa"/>
            <w:gridSpan w:val="2"/>
            <w:shd w:val="clear" w:color="auto" w:fill="B2A1C7" w:themeFill="accent4" w:themeFillTint="99"/>
          </w:tcPr>
          <w:p w:rsidR="00324518" w:rsidRDefault="00324518" w:rsidP="00023E7E">
            <w:r>
              <w:t>Session 1: ‘Systemic solutions’ and the potential of wetlands</w:t>
            </w:r>
          </w:p>
        </w:tc>
      </w:tr>
      <w:tr w:rsidR="00324518" w:rsidTr="00023E7E">
        <w:tc>
          <w:tcPr>
            <w:tcW w:w="1668" w:type="dxa"/>
          </w:tcPr>
          <w:p w:rsidR="00324518" w:rsidRDefault="00C92EF0" w:rsidP="00023E7E">
            <w:r>
              <w:t>09:40</w:t>
            </w:r>
            <w:r w:rsidR="00324518">
              <w:t>-10:15</w:t>
            </w:r>
          </w:p>
        </w:tc>
        <w:tc>
          <w:tcPr>
            <w:tcW w:w="7574" w:type="dxa"/>
          </w:tcPr>
          <w:p w:rsidR="00324518" w:rsidRDefault="00324518" w:rsidP="00023E7E">
            <w:r>
              <w:t>What do we mean by ‘systemic solutions’? (</w:t>
            </w:r>
            <w:r w:rsidRPr="009720EE">
              <w:t xml:space="preserve">Rob </w:t>
            </w:r>
            <w:proofErr w:type="spellStart"/>
            <w:r w:rsidRPr="009720EE">
              <w:t>McInnes</w:t>
            </w:r>
            <w:proofErr w:type="spellEnd"/>
            <w:r w:rsidR="009720EE" w:rsidRPr="009720EE">
              <w:t xml:space="preserve"> and</w:t>
            </w:r>
            <w:r w:rsidRPr="009720EE">
              <w:t xml:space="preserve"> Mike </w:t>
            </w:r>
            <w:proofErr w:type="spellStart"/>
            <w:r w:rsidRPr="009720EE">
              <w:t>Acreman</w:t>
            </w:r>
            <w:proofErr w:type="spellEnd"/>
            <w:r w:rsidR="00875834">
              <w:t>, CEH</w:t>
            </w:r>
            <w:r>
              <w:t>)</w:t>
            </w:r>
          </w:p>
          <w:p w:rsidR="00324518" w:rsidRDefault="00324518" w:rsidP="00324518">
            <w:pPr>
              <w:pStyle w:val="ListParagraph"/>
              <w:numPr>
                <w:ilvl w:val="0"/>
                <w:numId w:val="6"/>
              </w:numPr>
              <w:contextualSpacing w:val="0"/>
            </w:pPr>
            <w:r>
              <w:t>From productivity alone multiple benefits, at catchment scale</w:t>
            </w:r>
          </w:p>
          <w:p w:rsidR="00324518" w:rsidRDefault="00324518" w:rsidP="00324518">
            <w:pPr>
              <w:pStyle w:val="ListParagraph"/>
              <w:numPr>
                <w:ilvl w:val="0"/>
                <w:numId w:val="6"/>
              </w:numPr>
              <w:contextualSpacing w:val="0"/>
            </w:pPr>
            <w:r>
              <w:t>The potential of m</w:t>
            </w:r>
            <w:r w:rsidRPr="00C42420">
              <w:t>ultifunctional wetlands</w:t>
            </w:r>
            <w:r>
              <w:t xml:space="preserve"> as </w:t>
            </w:r>
            <w:r w:rsidRPr="00C42420">
              <w:t>‘systemic solutions’</w:t>
            </w:r>
            <w:r>
              <w:t xml:space="preserve"> in practice </w:t>
            </w:r>
          </w:p>
          <w:p w:rsidR="00324518" w:rsidRDefault="00324518" w:rsidP="00324518">
            <w:pPr>
              <w:pStyle w:val="ListParagraph"/>
              <w:numPr>
                <w:ilvl w:val="0"/>
                <w:numId w:val="6"/>
              </w:numPr>
              <w:contextualSpacing w:val="0"/>
            </w:pPr>
            <w:r>
              <w:t xml:space="preserve">Other systemic solutions (green infrastructure, </w:t>
            </w:r>
            <w:proofErr w:type="spellStart"/>
            <w:r>
              <w:t>SuDS</w:t>
            </w:r>
            <w:proofErr w:type="spellEnd"/>
            <w:r>
              <w:t xml:space="preserve">, </w:t>
            </w:r>
            <w:proofErr w:type="spellStart"/>
            <w:r>
              <w:t>washlands</w:t>
            </w:r>
            <w:proofErr w:type="spellEnd"/>
            <w:r>
              <w:t>, fenced river margins and natural wetlands, etc.)</w:t>
            </w:r>
          </w:p>
        </w:tc>
      </w:tr>
      <w:tr w:rsidR="00324518" w:rsidTr="00023E7E">
        <w:tc>
          <w:tcPr>
            <w:tcW w:w="9242" w:type="dxa"/>
            <w:gridSpan w:val="2"/>
            <w:shd w:val="clear" w:color="auto" w:fill="B2A1C7" w:themeFill="accent4" w:themeFillTint="99"/>
          </w:tcPr>
          <w:p w:rsidR="00324518" w:rsidRDefault="00324518" w:rsidP="00023E7E">
            <w:r>
              <w:t>Session 2: ‘Who benefits and who pays’ in realising these opportunities?</w:t>
            </w:r>
          </w:p>
        </w:tc>
      </w:tr>
      <w:tr w:rsidR="00324518" w:rsidTr="00023E7E">
        <w:tc>
          <w:tcPr>
            <w:tcW w:w="1668" w:type="dxa"/>
          </w:tcPr>
          <w:p w:rsidR="00324518" w:rsidRDefault="00324518" w:rsidP="00023E7E">
            <w:r>
              <w:t>10:15-10:30</w:t>
            </w:r>
          </w:p>
        </w:tc>
        <w:tc>
          <w:tcPr>
            <w:tcW w:w="7574" w:type="dxa"/>
          </w:tcPr>
          <w:p w:rsidR="00324518" w:rsidRPr="00550F82" w:rsidRDefault="00324518" w:rsidP="00023E7E">
            <w:r w:rsidRPr="00550F82">
              <w:t>Water company perspectives (</w:t>
            </w:r>
            <w:r w:rsidR="00550F82" w:rsidRPr="00550F82">
              <w:t xml:space="preserve">Ruth Barden, </w:t>
            </w:r>
            <w:r w:rsidRPr="00550F82">
              <w:t>Wessex Water)</w:t>
            </w:r>
          </w:p>
        </w:tc>
      </w:tr>
      <w:tr w:rsidR="00324518" w:rsidTr="00023E7E">
        <w:tc>
          <w:tcPr>
            <w:tcW w:w="1668" w:type="dxa"/>
          </w:tcPr>
          <w:p w:rsidR="00324518" w:rsidRDefault="00324518" w:rsidP="00023E7E">
            <w:r>
              <w:t>10:30-10:45</w:t>
            </w:r>
          </w:p>
        </w:tc>
        <w:tc>
          <w:tcPr>
            <w:tcW w:w="7574" w:type="dxa"/>
          </w:tcPr>
          <w:p w:rsidR="00324518" w:rsidRPr="00550F82" w:rsidRDefault="00324518" w:rsidP="00023E7E">
            <w:r w:rsidRPr="00550F82">
              <w:t xml:space="preserve">A regulatory perspective (WFD, cross-compliance, </w:t>
            </w:r>
            <w:proofErr w:type="spellStart"/>
            <w:r w:rsidRPr="00550F82">
              <w:t>CaBA</w:t>
            </w:r>
            <w:proofErr w:type="spellEnd"/>
            <w:r w:rsidRPr="00550F82">
              <w:t>, CSF, etc.) (</w:t>
            </w:r>
            <w:r w:rsidR="009720EE" w:rsidRPr="00550F82">
              <w:t xml:space="preserve">Dave Baxter, </w:t>
            </w:r>
            <w:r w:rsidRPr="00550F82">
              <w:t>Environment Agency)</w:t>
            </w:r>
          </w:p>
        </w:tc>
      </w:tr>
      <w:tr w:rsidR="00324518" w:rsidTr="00023E7E">
        <w:tc>
          <w:tcPr>
            <w:tcW w:w="1668" w:type="dxa"/>
          </w:tcPr>
          <w:p w:rsidR="00324518" w:rsidRDefault="00324518" w:rsidP="00023E7E">
            <w:r>
              <w:t>10:45-11:00</w:t>
            </w:r>
          </w:p>
        </w:tc>
        <w:tc>
          <w:tcPr>
            <w:tcW w:w="7574" w:type="dxa"/>
          </w:tcPr>
          <w:p w:rsidR="00324518" w:rsidRPr="00550F82" w:rsidRDefault="00324518" w:rsidP="00550F82">
            <w:r w:rsidRPr="00550F82">
              <w:t>Landowner perspectives (</w:t>
            </w:r>
            <w:proofErr w:type="spellStart"/>
            <w:r w:rsidR="00550F82" w:rsidRPr="00550F82">
              <w:t>tbc</w:t>
            </w:r>
            <w:proofErr w:type="spellEnd"/>
            <w:r w:rsidRPr="00550F82">
              <w:t>)</w:t>
            </w:r>
          </w:p>
        </w:tc>
      </w:tr>
      <w:tr w:rsidR="00324518" w:rsidTr="00023E7E">
        <w:tc>
          <w:tcPr>
            <w:tcW w:w="1668" w:type="dxa"/>
          </w:tcPr>
          <w:p w:rsidR="00324518" w:rsidRPr="004E06FA" w:rsidRDefault="00324518" w:rsidP="00023E7E">
            <w:r w:rsidRPr="004E06FA">
              <w:lastRenderedPageBreak/>
              <w:t>1</w:t>
            </w:r>
            <w:r>
              <w:t>1</w:t>
            </w:r>
            <w:r w:rsidRPr="004E06FA">
              <w:t>:</w:t>
            </w:r>
            <w:r>
              <w:t>00</w:t>
            </w:r>
            <w:r w:rsidRPr="004E06FA">
              <w:t>-1</w:t>
            </w:r>
            <w:r>
              <w:t>1</w:t>
            </w:r>
            <w:r w:rsidRPr="004E06FA">
              <w:t>:</w:t>
            </w:r>
            <w:r>
              <w:t>15</w:t>
            </w:r>
          </w:p>
        </w:tc>
        <w:tc>
          <w:tcPr>
            <w:tcW w:w="7574" w:type="dxa"/>
          </w:tcPr>
          <w:p w:rsidR="00324518" w:rsidRPr="00550F82" w:rsidRDefault="00324518" w:rsidP="00550F82">
            <w:r w:rsidRPr="00550F82">
              <w:t>Retail supply chain perspective (</w:t>
            </w:r>
            <w:proofErr w:type="spellStart"/>
            <w:r w:rsidR="00550F82" w:rsidRPr="00550F82">
              <w:t>tbc</w:t>
            </w:r>
            <w:proofErr w:type="spellEnd"/>
            <w:r w:rsidRPr="00550F82">
              <w:t>)</w:t>
            </w:r>
          </w:p>
        </w:tc>
      </w:tr>
      <w:tr w:rsidR="00324518" w:rsidTr="00023E7E">
        <w:tc>
          <w:tcPr>
            <w:tcW w:w="1668" w:type="dxa"/>
            <w:tcBorders>
              <w:bottom w:val="single" w:sz="4" w:space="0" w:color="auto"/>
            </w:tcBorders>
          </w:tcPr>
          <w:p w:rsidR="00324518" w:rsidRDefault="00550F82" w:rsidP="00023E7E">
            <w:r>
              <w:t>11:15</w:t>
            </w:r>
            <w:r w:rsidR="00626877">
              <w:t>-11.45</w:t>
            </w:r>
          </w:p>
        </w:tc>
        <w:tc>
          <w:tcPr>
            <w:tcW w:w="7574" w:type="dxa"/>
            <w:tcBorders>
              <w:bottom w:val="single" w:sz="4" w:space="0" w:color="auto"/>
            </w:tcBorders>
          </w:tcPr>
          <w:p w:rsidR="00324518" w:rsidRDefault="00550F82" w:rsidP="00550F82">
            <w:r>
              <w:t xml:space="preserve">Tea/Coffee collection and straight back into </w:t>
            </w:r>
            <w:r w:rsidR="00626877">
              <w:t xml:space="preserve">panel </w:t>
            </w:r>
            <w:r>
              <w:t>discussion</w:t>
            </w:r>
          </w:p>
        </w:tc>
      </w:tr>
      <w:tr w:rsidR="00324518" w:rsidTr="00023E7E">
        <w:tc>
          <w:tcPr>
            <w:tcW w:w="9242" w:type="dxa"/>
            <w:gridSpan w:val="2"/>
            <w:shd w:val="clear" w:color="auto" w:fill="B2A1C7" w:themeFill="accent4" w:themeFillTint="99"/>
          </w:tcPr>
          <w:p w:rsidR="00324518" w:rsidRPr="00550F82" w:rsidRDefault="00324518" w:rsidP="00023E7E">
            <w:r w:rsidRPr="00550F82">
              <w:t xml:space="preserve">Session 3: Economic solutions </w:t>
            </w:r>
          </w:p>
        </w:tc>
      </w:tr>
      <w:tr w:rsidR="00324518" w:rsidTr="00023E7E">
        <w:tc>
          <w:tcPr>
            <w:tcW w:w="1668" w:type="dxa"/>
          </w:tcPr>
          <w:p w:rsidR="00324518" w:rsidRPr="00550F82" w:rsidRDefault="00324518" w:rsidP="00023E7E">
            <w:r w:rsidRPr="00550F82">
              <w:t>11:45-12:00</w:t>
            </w:r>
          </w:p>
          <w:p w:rsidR="00324518" w:rsidRPr="00550F82" w:rsidRDefault="00324518" w:rsidP="00023E7E">
            <w:r w:rsidRPr="00550F82">
              <w:t>12:00-12:15</w:t>
            </w:r>
          </w:p>
          <w:p w:rsidR="00324518" w:rsidRPr="00550F82" w:rsidRDefault="00324518" w:rsidP="00023E7E">
            <w:r w:rsidRPr="00550F82">
              <w:t>12:15-12:30</w:t>
            </w:r>
          </w:p>
        </w:tc>
        <w:tc>
          <w:tcPr>
            <w:tcW w:w="7574" w:type="dxa"/>
          </w:tcPr>
          <w:p w:rsidR="00324518" w:rsidRPr="00550F82" w:rsidRDefault="00324518" w:rsidP="00324518">
            <w:pPr>
              <w:pStyle w:val="ListParagraph"/>
              <w:numPr>
                <w:ilvl w:val="0"/>
                <w:numId w:val="4"/>
              </w:numPr>
              <w:contextualSpacing w:val="0"/>
            </w:pPr>
            <w:r w:rsidRPr="00550F82">
              <w:t>Payments for ecosystem services (principles and pilots) (Mark Everard</w:t>
            </w:r>
            <w:r w:rsidR="00550F82">
              <w:t>, University of West of England</w:t>
            </w:r>
            <w:r w:rsidRPr="00550F82">
              <w:t>)</w:t>
            </w:r>
          </w:p>
          <w:p w:rsidR="00324518" w:rsidRPr="00550F82" w:rsidRDefault="00324518" w:rsidP="00324518">
            <w:pPr>
              <w:pStyle w:val="ListParagraph"/>
              <w:numPr>
                <w:ilvl w:val="0"/>
                <w:numId w:val="4"/>
              </w:numPr>
              <w:contextualSpacing w:val="0"/>
            </w:pPr>
            <w:r w:rsidRPr="00550F82">
              <w:t>PES Pilot #01 BART (</w:t>
            </w:r>
            <w:proofErr w:type="spellStart"/>
            <w:r w:rsidR="00665AB3">
              <w:t>tbc</w:t>
            </w:r>
            <w:proofErr w:type="spellEnd"/>
            <w:r w:rsidRPr="00550F82">
              <w:t>)</w:t>
            </w:r>
          </w:p>
          <w:p w:rsidR="00324518" w:rsidRPr="00550F82" w:rsidRDefault="00324518" w:rsidP="00324518">
            <w:pPr>
              <w:pStyle w:val="ListParagraph"/>
              <w:numPr>
                <w:ilvl w:val="0"/>
                <w:numId w:val="4"/>
              </w:numPr>
              <w:contextualSpacing w:val="0"/>
            </w:pPr>
            <w:r w:rsidRPr="00550F82">
              <w:t>PES Pilot #02 Cotswolds catchment, including stakeholder and participatory approaches (Chris Short</w:t>
            </w:r>
            <w:r w:rsidR="00665AB3">
              <w:t>, CCRI</w:t>
            </w:r>
            <w:r w:rsidRPr="00550F82">
              <w:t>)</w:t>
            </w:r>
          </w:p>
        </w:tc>
      </w:tr>
      <w:tr w:rsidR="00324518" w:rsidTr="00023E7E">
        <w:tc>
          <w:tcPr>
            <w:tcW w:w="1668" w:type="dxa"/>
            <w:tcBorders>
              <w:bottom w:val="single" w:sz="4" w:space="0" w:color="auto"/>
            </w:tcBorders>
          </w:tcPr>
          <w:p w:rsidR="00324518" w:rsidRPr="00CB540C" w:rsidRDefault="00324518" w:rsidP="00023E7E">
            <w:r w:rsidRPr="00CB540C">
              <w:t>12.3</w:t>
            </w:r>
            <w:r>
              <w:t>0</w:t>
            </w:r>
            <w:r w:rsidRPr="00CB540C">
              <w:t>-1</w:t>
            </w:r>
            <w:r>
              <w:t>2.45</w:t>
            </w:r>
          </w:p>
        </w:tc>
        <w:tc>
          <w:tcPr>
            <w:tcW w:w="7574" w:type="dxa"/>
            <w:tcBorders>
              <w:bottom w:val="single" w:sz="4" w:space="0" w:color="auto"/>
            </w:tcBorders>
          </w:tcPr>
          <w:p w:rsidR="00324518" w:rsidRDefault="00324518" w:rsidP="00023E7E">
            <w:r>
              <w:t>Panel discussion and capture of key learning points</w:t>
            </w:r>
          </w:p>
        </w:tc>
      </w:tr>
      <w:tr w:rsidR="00324518" w:rsidTr="00023E7E">
        <w:tc>
          <w:tcPr>
            <w:tcW w:w="1668" w:type="dxa"/>
            <w:tcBorders>
              <w:bottom w:val="single" w:sz="4" w:space="0" w:color="auto"/>
            </w:tcBorders>
            <w:shd w:val="clear" w:color="auto" w:fill="FABF8F" w:themeFill="accent6" w:themeFillTint="99"/>
          </w:tcPr>
          <w:p w:rsidR="00324518" w:rsidRDefault="00324518" w:rsidP="00023E7E">
            <w:r>
              <w:t>12:45-13:30</w:t>
            </w:r>
          </w:p>
        </w:tc>
        <w:tc>
          <w:tcPr>
            <w:tcW w:w="7574" w:type="dxa"/>
            <w:tcBorders>
              <w:bottom w:val="single" w:sz="4" w:space="0" w:color="auto"/>
            </w:tcBorders>
            <w:shd w:val="clear" w:color="auto" w:fill="FABF8F" w:themeFill="accent6" w:themeFillTint="99"/>
          </w:tcPr>
          <w:p w:rsidR="00324518" w:rsidRDefault="00324518" w:rsidP="00023E7E">
            <w:r>
              <w:t>Networking Lunch</w:t>
            </w:r>
          </w:p>
        </w:tc>
      </w:tr>
      <w:tr w:rsidR="00324518" w:rsidTr="00023E7E">
        <w:tc>
          <w:tcPr>
            <w:tcW w:w="9242" w:type="dxa"/>
            <w:gridSpan w:val="2"/>
            <w:shd w:val="clear" w:color="auto" w:fill="B2A1C7" w:themeFill="accent4" w:themeFillTint="99"/>
          </w:tcPr>
          <w:p w:rsidR="00324518" w:rsidRDefault="00324518" w:rsidP="00023E7E">
            <w:r>
              <w:t>Session 4: Workshops</w:t>
            </w:r>
          </w:p>
        </w:tc>
      </w:tr>
      <w:tr w:rsidR="00324518" w:rsidTr="00023E7E">
        <w:tc>
          <w:tcPr>
            <w:tcW w:w="1668" w:type="dxa"/>
          </w:tcPr>
          <w:p w:rsidR="00324518" w:rsidRDefault="00324518" w:rsidP="00023E7E">
            <w:r>
              <w:t>13:30-14:15</w:t>
            </w:r>
          </w:p>
        </w:tc>
        <w:tc>
          <w:tcPr>
            <w:tcW w:w="7574" w:type="dxa"/>
          </w:tcPr>
          <w:p w:rsidR="00324518" w:rsidRDefault="00324518" w:rsidP="00023E7E">
            <w:r>
              <w:t>Principal opportunities (breakout groups)</w:t>
            </w:r>
          </w:p>
          <w:p w:rsidR="00324518" w:rsidRDefault="00324518" w:rsidP="00324518">
            <w:pPr>
              <w:pStyle w:val="ListParagraph"/>
              <w:numPr>
                <w:ilvl w:val="0"/>
                <w:numId w:val="4"/>
              </w:numPr>
              <w:contextualSpacing w:val="0"/>
            </w:pPr>
            <w:proofErr w:type="spellStart"/>
            <w:r>
              <w:t>Multifunctionality</w:t>
            </w:r>
            <w:proofErr w:type="spellEnd"/>
            <w:r>
              <w:t>, exploring potential win-win solutions</w:t>
            </w:r>
          </w:p>
          <w:p w:rsidR="00324518" w:rsidRDefault="00324518" w:rsidP="00324518">
            <w:pPr>
              <w:pStyle w:val="ListParagraph"/>
              <w:numPr>
                <w:ilvl w:val="0"/>
                <w:numId w:val="4"/>
              </w:numPr>
              <w:contextualSpacing w:val="0"/>
            </w:pPr>
            <w:r>
              <w:t>Who are the ‘usual suspects’ (principal beneficiaries)?</w:t>
            </w:r>
          </w:p>
          <w:p w:rsidR="00324518" w:rsidRDefault="00324518" w:rsidP="00324518">
            <w:pPr>
              <w:pStyle w:val="ListParagraph"/>
              <w:numPr>
                <w:ilvl w:val="0"/>
                <w:numId w:val="4"/>
              </w:numPr>
              <w:contextualSpacing w:val="0"/>
            </w:pPr>
            <w:r>
              <w:t>Who are the ‘unusual suspects’ (potential beneficiaries such as health) who might benefit from this?</w:t>
            </w:r>
          </w:p>
          <w:p w:rsidR="00324518" w:rsidRDefault="00324518" w:rsidP="00324518">
            <w:pPr>
              <w:pStyle w:val="ListParagraph"/>
              <w:numPr>
                <w:ilvl w:val="0"/>
                <w:numId w:val="4"/>
              </w:numPr>
              <w:contextualSpacing w:val="0"/>
            </w:pPr>
            <w:r>
              <w:t>How do we get everyone around the table?</w:t>
            </w:r>
          </w:p>
          <w:p w:rsidR="00324518" w:rsidRDefault="00324518" w:rsidP="00023E7E">
            <w:pPr>
              <w:pStyle w:val="ListParagraph"/>
              <w:ind w:left="450"/>
            </w:pPr>
          </w:p>
        </w:tc>
      </w:tr>
      <w:tr w:rsidR="00324518" w:rsidTr="00023E7E">
        <w:tc>
          <w:tcPr>
            <w:tcW w:w="1668" w:type="dxa"/>
          </w:tcPr>
          <w:p w:rsidR="00324518" w:rsidRDefault="00324518" w:rsidP="00023E7E">
            <w:r>
              <w:t>14.15-14.30</w:t>
            </w:r>
          </w:p>
        </w:tc>
        <w:tc>
          <w:tcPr>
            <w:tcW w:w="7574" w:type="dxa"/>
          </w:tcPr>
          <w:p w:rsidR="00324518" w:rsidRDefault="00324518" w:rsidP="00875834">
            <w:r w:rsidRPr="00657CB6">
              <w:t>Plenary</w:t>
            </w:r>
            <w:r w:rsidR="00875834">
              <w:t xml:space="preserve"> discussion of key outcomes </w:t>
            </w:r>
          </w:p>
        </w:tc>
      </w:tr>
      <w:tr w:rsidR="00324518" w:rsidTr="00023E7E">
        <w:tc>
          <w:tcPr>
            <w:tcW w:w="1668" w:type="dxa"/>
          </w:tcPr>
          <w:p w:rsidR="00324518" w:rsidRDefault="00324518" w:rsidP="00023E7E">
            <w:r>
              <w:t>14:30-15:15</w:t>
            </w:r>
          </w:p>
        </w:tc>
        <w:tc>
          <w:tcPr>
            <w:tcW w:w="7574" w:type="dxa"/>
          </w:tcPr>
          <w:p w:rsidR="00324518" w:rsidRDefault="00324518" w:rsidP="00023E7E">
            <w:r>
              <w:t>Principal barriers to be overcome (</w:t>
            </w:r>
            <w:r w:rsidR="00875834">
              <w:t>breakout groups</w:t>
            </w:r>
            <w:r>
              <w:t>)</w:t>
            </w:r>
          </w:p>
          <w:p w:rsidR="00875834" w:rsidRPr="00875834" w:rsidRDefault="00875834" w:rsidP="00875834">
            <w:pPr>
              <w:pStyle w:val="ListParagraph"/>
              <w:numPr>
                <w:ilvl w:val="0"/>
                <w:numId w:val="10"/>
              </w:numPr>
            </w:pPr>
            <w:r w:rsidRPr="00875834">
              <w:t>What and How?</w:t>
            </w:r>
          </w:p>
          <w:p w:rsidR="00324518" w:rsidRPr="00875834" w:rsidRDefault="00324518" w:rsidP="00875834">
            <w:pPr>
              <w:pStyle w:val="ListParagraph"/>
              <w:numPr>
                <w:ilvl w:val="0"/>
                <w:numId w:val="10"/>
              </w:numPr>
            </w:pPr>
            <w:r w:rsidRPr="00875834">
              <w:t>Who should do what?</w:t>
            </w:r>
          </w:p>
        </w:tc>
      </w:tr>
      <w:tr w:rsidR="00324518" w:rsidTr="00023E7E">
        <w:tc>
          <w:tcPr>
            <w:tcW w:w="1668" w:type="dxa"/>
            <w:tcBorders>
              <w:bottom w:val="single" w:sz="4" w:space="0" w:color="auto"/>
            </w:tcBorders>
            <w:shd w:val="clear" w:color="auto" w:fill="FABF8F" w:themeFill="accent6" w:themeFillTint="99"/>
          </w:tcPr>
          <w:p w:rsidR="00324518" w:rsidRDefault="00324518" w:rsidP="00023E7E">
            <w:r>
              <w:t>15:15-15:30</w:t>
            </w:r>
          </w:p>
        </w:tc>
        <w:tc>
          <w:tcPr>
            <w:tcW w:w="7574" w:type="dxa"/>
            <w:tcBorders>
              <w:bottom w:val="single" w:sz="4" w:space="0" w:color="auto"/>
            </w:tcBorders>
            <w:shd w:val="clear" w:color="auto" w:fill="FABF8F" w:themeFill="accent6" w:themeFillTint="99"/>
          </w:tcPr>
          <w:p w:rsidR="00324518" w:rsidRDefault="00324518" w:rsidP="00875834">
            <w:r>
              <w:t>Coffee/tea</w:t>
            </w:r>
          </w:p>
        </w:tc>
      </w:tr>
      <w:tr w:rsidR="00324518" w:rsidTr="00023E7E">
        <w:tc>
          <w:tcPr>
            <w:tcW w:w="9242" w:type="dxa"/>
            <w:gridSpan w:val="2"/>
            <w:shd w:val="clear" w:color="auto" w:fill="B2A1C7" w:themeFill="accent4" w:themeFillTint="99"/>
          </w:tcPr>
          <w:p w:rsidR="00324518" w:rsidRDefault="00324518" w:rsidP="00023E7E">
            <w:r>
              <w:t>Session 4: Learning review</w:t>
            </w:r>
          </w:p>
        </w:tc>
      </w:tr>
      <w:tr w:rsidR="00324518" w:rsidTr="00023E7E">
        <w:tc>
          <w:tcPr>
            <w:tcW w:w="1668" w:type="dxa"/>
          </w:tcPr>
          <w:p w:rsidR="00324518" w:rsidRDefault="00324518" w:rsidP="00023E7E">
            <w:r>
              <w:t>15:30-16:00</w:t>
            </w:r>
          </w:p>
        </w:tc>
        <w:tc>
          <w:tcPr>
            <w:tcW w:w="7574" w:type="dxa"/>
          </w:tcPr>
          <w:p w:rsidR="00324518" w:rsidRDefault="00324518" w:rsidP="00023E7E">
            <w:r>
              <w:t>Plenary discussion/learning review (lessons, particularly who should do what?)</w:t>
            </w:r>
          </w:p>
          <w:p w:rsidR="00324518" w:rsidRDefault="00324518" w:rsidP="00324518">
            <w:pPr>
              <w:pStyle w:val="ListParagraph"/>
              <w:numPr>
                <w:ilvl w:val="0"/>
                <w:numId w:val="4"/>
              </w:numPr>
              <w:contextualSpacing w:val="0"/>
            </w:pPr>
            <w:r>
              <w:t>For businesses</w:t>
            </w:r>
          </w:p>
          <w:p w:rsidR="00324518" w:rsidRDefault="00324518" w:rsidP="00324518">
            <w:pPr>
              <w:pStyle w:val="ListParagraph"/>
              <w:numPr>
                <w:ilvl w:val="0"/>
                <w:numId w:val="4"/>
              </w:numPr>
              <w:contextualSpacing w:val="0"/>
            </w:pPr>
            <w:r>
              <w:t>For regulators</w:t>
            </w:r>
          </w:p>
          <w:p w:rsidR="00324518" w:rsidRDefault="00324518" w:rsidP="00324518">
            <w:pPr>
              <w:pStyle w:val="ListParagraph"/>
              <w:numPr>
                <w:ilvl w:val="0"/>
                <w:numId w:val="4"/>
              </w:numPr>
              <w:contextualSpacing w:val="0"/>
            </w:pPr>
            <w:r>
              <w:t>For land users</w:t>
            </w:r>
          </w:p>
          <w:p w:rsidR="00324518" w:rsidRDefault="00324518" w:rsidP="00324518">
            <w:pPr>
              <w:pStyle w:val="ListParagraph"/>
              <w:numPr>
                <w:ilvl w:val="0"/>
                <w:numId w:val="4"/>
              </w:numPr>
              <w:contextualSpacing w:val="0"/>
            </w:pPr>
            <w:r>
              <w:t>For NGOs</w:t>
            </w:r>
          </w:p>
          <w:p w:rsidR="00324518" w:rsidRDefault="00324518" w:rsidP="00324518">
            <w:pPr>
              <w:pStyle w:val="ListParagraph"/>
              <w:numPr>
                <w:ilvl w:val="0"/>
                <w:numId w:val="4"/>
              </w:numPr>
              <w:contextualSpacing w:val="0"/>
            </w:pPr>
            <w:r>
              <w:t>For researchers</w:t>
            </w:r>
          </w:p>
          <w:p w:rsidR="00324518" w:rsidRDefault="00324518" w:rsidP="00324518">
            <w:pPr>
              <w:pStyle w:val="ListParagraph"/>
              <w:numPr>
                <w:ilvl w:val="0"/>
                <w:numId w:val="4"/>
              </w:numPr>
              <w:contextualSpacing w:val="0"/>
            </w:pPr>
            <w:r>
              <w:t>For communities</w:t>
            </w:r>
          </w:p>
          <w:p w:rsidR="00324518" w:rsidRDefault="00324518" w:rsidP="00324518">
            <w:pPr>
              <w:pStyle w:val="ListParagraph"/>
              <w:numPr>
                <w:ilvl w:val="0"/>
                <w:numId w:val="4"/>
              </w:numPr>
              <w:contextualSpacing w:val="0"/>
            </w:pPr>
            <w:r>
              <w:t>For advisors</w:t>
            </w:r>
          </w:p>
          <w:p w:rsidR="00324518" w:rsidRDefault="00324518" w:rsidP="00324518">
            <w:pPr>
              <w:pStyle w:val="ListParagraph"/>
              <w:numPr>
                <w:ilvl w:val="0"/>
                <w:numId w:val="4"/>
              </w:numPr>
              <w:contextualSpacing w:val="0"/>
            </w:pPr>
            <w:r>
              <w:t xml:space="preserve">For other ‘unusual suspects’ (health, transport, green space, civil </w:t>
            </w:r>
            <w:r w:rsidR="00626877">
              <w:t xml:space="preserve"> engineers)</w:t>
            </w:r>
          </w:p>
          <w:p w:rsidR="00324518" w:rsidRDefault="00324518" w:rsidP="00324518">
            <w:pPr>
              <w:pStyle w:val="ListParagraph"/>
              <w:numPr>
                <w:ilvl w:val="0"/>
                <w:numId w:val="4"/>
              </w:numPr>
              <w:contextualSpacing w:val="0"/>
            </w:pPr>
            <w:r>
              <w:t>For prospective funders (including PES, s106, CIL, LEPs, private?)</w:t>
            </w:r>
          </w:p>
          <w:p w:rsidR="00324518" w:rsidRDefault="00324518" w:rsidP="00023E7E">
            <w:r>
              <w:t>What do these bodies need to make progress with these steps forward and to work more efficiently?</w:t>
            </w:r>
          </w:p>
          <w:p w:rsidR="00324518" w:rsidRDefault="00324518" w:rsidP="00324518">
            <w:pPr>
              <w:pStyle w:val="ListParagraph"/>
              <w:numPr>
                <w:ilvl w:val="0"/>
                <w:numId w:val="4"/>
              </w:numPr>
              <w:contextualSpacing w:val="0"/>
            </w:pPr>
            <w:r>
              <w:t>Priorities for action</w:t>
            </w:r>
          </w:p>
        </w:tc>
      </w:tr>
      <w:tr w:rsidR="00324518" w:rsidTr="00023E7E">
        <w:tc>
          <w:tcPr>
            <w:tcW w:w="1668" w:type="dxa"/>
          </w:tcPr>
          <w:p w:rsidR="00324518" w:rsidRDefault="00324518" w:rsidP="00023E7E">
            <w:r>
              <w:t>16:00-16:15</w:t>
            </w:r>
          </w:p>
        </w:tc>
        <w:tc>
          <w:tcPr>
            <w:tcW w:w="7574" w:type="dxa"/>
          </w:tcPr>
          <w:p w:rsidR="00324518" w:rsidRDefault="00324518" w:rsidP="00324518">
            <w:pPr>
              <w:pStyle w:val="ListParagraph"/>
              <w:numPr>
                <w:ilvl w:val="0"/>
                <w:numId w:val="5"/>
              </w:numPr>
              <w:contextualSpacing w:val="0"/>
            </w:pPr>
            <w:r>
              <w:t>Thanks from the chair, host and sponsor</w:t>
            </w:r>
          </w:p>
          <w:p w:rsidR="00324518" w:rsidRDefault="00324518" w:rsidP="00324518">
            <w:pPr>
              <w:pStyle w:val="ListParagraph"/>
              <w:numPr>
                <w:ilvl w:val="0"/>
                <w:numId w:val="5"/>
              </w:numPr>
              <w:contextualSpacing w:val="0"/>
            </w:pPr>
            <w:r>
              <w:t>Next steps:</w:t>
            </w:r>
          </w:p>
          <w:p w:rsidR="00324518" w:rsidRDefault="00324518" w:rsidP="00324518">
            <w:pPr>
              <w:pStyle w:val="ListParagraph"/>
              <w:numPr>
                <w:ilvl w:val="1"/>
                <w:numId w:val="5"/>
              </w:numPr>
              <w:contextualSpacing w:val="0"/>
            </w:pPr>
            <w:r>
              <w:t>Write-up of this workshop</w:t>
            </w:r>
          </w:p>
          <w:p w:rsidR="00324518" w:rsidRDefault="00324518" w:rsidP="00324518">
            <w:pPr>
              <w:pStyle w:val="ListParagraph"/>
              <w:numPr>
                <w:ilvl w:val="1"/>
                <w:numId w:val="5"/>
              </w:numPr>
              <w:contextualSpacing w:val="0"/>
            </w:pPr>
            <w:r>
              <w:t>May/June workshop at RAU</w:t>
            </w:r>
          </w:p>
          <w:p w:rsidR="00324518" w:rsidRDefault="00324518" w:rsidP="00324518">
            <w:pPr>
              <w:pStyle w:val="ListParagraph"/>
              <w:numPr>
                <w:ilvl w:val="0"/>
                <w:numId w:val="5"/>
              </w:numPr>
              <w:contextualSpacing w:val="0"/>
            </w:pPr>
            <w:r>
              <w:t>Close and depart</w:t>
            </w:r>
          </w:p>
        </w:tc>
      </w:tr>
    </w:tbl>
    <w:p w:rsidR="00C92EF0" w:rsidRDefault="00C92EF0" w:rsidP="00C92EF0">
      <w:pPr>
        <w:spacing w:after="0" w:line="240" w:lineRule="auto"/>
      </w:pPr>
    </w:p>
    <w:p w:rsidR="00626877" w:rsidRPr="00BE1899" w:rsidRDefault="00626877" w:rsidP="00626877">
      <w:pPr>
        <w:spacing w:after="0" w:line="240" w:lineRule="auto"/>
      </w:pPr>
    </w:p>
    <w:p w:rsidR="00626877" w:rsidRPr="00BE1899" w:rsidRDefault="00626877" w:rsidP="00626877">
      <w:pPr>
        <w:spacing w:after="0" w:line="240" w:lineRule="auto"/>
      </w:pPr>
      <w:r>
        <w:lastRenderedPageBreak/>
        <w:t>A</w:t>
      </w:r>
      <w:r w:rsidRPr="00BE1899">
        <w:t xml:space="preserve"> follow-up, field-based workshop</w:t>
      </w:r>
      <w:r>
        <w:t xml:space="preserve"> will be held on-farm at the Royal Agricultural University</w:t>
      </w:r>
      <w:r w:rsidRPr="00BE1899">
        <w:t xml:space="preserve">, </w:t>
      </w:r>
      <w:r>
        <w:t>(scheduled</w:t>
      </w:r>
      <w:r w:rsidRPr="00BE1899">
        <w:t xml:space="preserve"> for</w:t>
      </w:r>
      <w:r>
        <w:t xml:space="preserve"> May/June</w:t>
      </w:r>
      <w:r w:rsidRPr="00BE1899">
        <w:t>) focus</w:t>
      </w:r>
      <w:r>
        <w:t>ed</w:t>
      </w:r>
      <w:r w:rsidRPr="00BE1899">
        <w:t xml:space="preserve"> in more detail on understanding and developing catchment-specific applications of beneficial wetland technologies. </w:t>
      </w:r>
    </w:p>
    <w:p w:rsidR="00626877" w:rsidRDefault="00626877" w:rsidP="00626877">
      <w:pPr>
        <w:spacing w:after="0" w:line="240" w:lineRule="auto"/>
      </w:pPr>
    </w:p>
    <w:p w:rsidR="00626877" w:rsidRPr="00BE1899" w:rsidRDefault="00626877" w:rsidP="00626877">
      <w:pPr>
        <w:spacing w:after="0" w:line="240" w:lineRule="auto"/>
      </w:pPr>
      <w:r>
        <w:t>Our hope is that many of the same delegates will commit to both of these workshops, so that the immersion and solutions identification in the first workshop can promote greater insights and innovations in the second workshop.</w:t>
      </w:r>
    </w:p>
    <w:p w:rsidR="00604A71" w:rsidRDefault="00604A71" w:rsidP="00C92EF0">
      <w:pPr>
        <w:spacing w:after="0" w:line="240" w:lineRule="auto"/>
        <w:rPr>
          <w:b/>
        </w:rPr>
      </w:pPr>
    </w:p>
    <w:p w:rsidR="00C92EF0" w:rsidRPr="00C92EF0" w:rsidRDefault="00604A71" w:rsidP="00C92EF0">
      <w:pPr>
        <w:spacing w:after="0" w:line="240" w:lineRule="auto"/>
        <w:rPr>
          <w:b/>
        </w:rPr>
      </w:pPr>
      <w:r>
        <w:rPr>
          <w:b/>
        </w:rPr>
        <w:t>Further detail</w:t>
      </w:r>
    </w:p>
    <w:p w:rsidR="00C92EF0" w:rsidRDefault="00C92EF0" w:rsidP="00C92EF0">
      <w:pPr>
        <w:spacing w:after="0" w:line="240" w:lineRule="auto"/>
      </w:pPr>
      <w:r>
        <w:t>To achieve</w:t>
      </w:r>
      <w:r w:rsidR="00604A71">
        <w:t xml:space="preserve"> improved</w:t>
      </w:r>
      <w:r>
        <w:t xml:space="preserve"> water quality and supply  </w:t>
      </w:r>
      <w:r w:rsidR="00604A71">
        <w:t>while delivering ‘more with less’ from agriculture</w:t>
      </w:r>
      <w:r>
        <w:t>, the</w:t>
      </w:r>
      <w:r w:rsidR="00604A71">
        <w:t>re is increasing recognition of the value provided by functional</w:t>
      </w:r>
      <w:r>
        <w:t xml:space="preserve"> ecosyst</w:t>
      </w:r>
      <w:r w:rsidR="00604A71">
        <w:t>ems at the land-water interface</w:t>
      </w:r>
      <w:r>
        <w:t xml:space="preserve">.  In particular, there is </w:t>
      </w:r>
      <w:r w:rsidRPr="00C42420">
        <w:t xml:space="preserve">a particular </w:t>
      </w:r>
      <w:r>
        <w:t xml:space="preserve">focus </w:t>
      </w:r>
      <w:r w:rsidRPr="00C42420">
        <w:t>on wetlands and wetland functions</w:t>
      </w:r>
      <w:r>
        <w:t xml:space="preserve">, </w:t>
      </w:r>
      <w:r w:rsidRPr="00C42420">
        <w:t xml:space="preserve">including both natural wetland features (protected springs, buffer zones, etc.) but also constructed </w:t>
      </w:r>
      <w:r>
        <w:t xml:space="preserve">wetland </w:t>
      </w:r>
      <w:r w:rsidRPr="00C42420">
        <w:t>systems (particularly integrated constructed wetlands, or ICWs</w:t>
      </w:r>
      <w:r>
        <w:t>) as well as buffer zones and other solutions exploiting or emulating wetland functions</w:t>
      </w:r>
      <w:r w:rsidRPr="00C42420">
        <w:t>.</w:t>
      </w:r>
      <w:r>
        <w:t xml:space="preserve"> </w:t>
      </w:r>
    </w:p>
    <w:p w:rsidR="00604A71" w:rsidRDefault="00604A71" w:rsidP="00C92EF0">
      <w:pPr>
        <w:spacing w:after="0" w:line="240" w:lineRule="auto"/>
      </w:pPr>
    </w:p>
    <w:p w:rsidR="00C92EF0" w:rsidRDefault="00C92EF0" w:rsidP="00C92EF0">
      <w:pPr>
        <w:spacing w:after="0" w:line="240" w:lineRule="auto"/>
      </w:pPr>
      <w:r>
        <w:t xml:space="preserve">Simple measures such as fencing banksides and wetlands are commonly promoted by the UK’s Rivers Trusts, and via the government’s </w:t>
      </w:r>
      <w:hyperlink r:id="rId11" w:history="1">
        <w:r w:rsidRPr="00C01313">
          <w:rPr>
            <w:rStyle w:val="Hyperlink"/>
          </w:rPr>
          <w:t>Catchment Sensitive Farming</w:t>
        </w:r>
      </w:hyperlink>
      <w:r>
        <w:t xml:space="preserve"> programme, for multiple and simultaneously beneficial purposes.  Urban examples of systemic solutions include progressive implementation of ‘green infrastructure’ and </w:t>
      </w:r>
      <w:proofErr w:type="spellStart"/>
      <w:r>
        <w:t>SuDS</w:t>
      </w:r>
      <w:proofErr w:type="spellEnd"/>
      <w:r>
        <w:t xml:space="preserve"> (sustainable drainage systems) which can, when applied strategically, tackle simultaneously issues as diverse as urban flooding, air quality enhancement, noise and visual screening, amenity and enhancement of real estate value.  The challenge is no longer envisaging such systems, but of overcoming barriers to their implementation, and their adaptation to local circumstance as a means to optimise benefits not only to farmers and landowners but to local communities and society at large.</w:t>
      </w:r>
    </w:p>
    <w:p w:rsidR="00C92EF0" w:rsidRDefault="00C92EF0" w:rsidP="00C92EF0">
      <w:pPr>
        <w:spacing w:after="0" w:line="240" w:lineRule="auto"/>
      </w:pPr>
    </w:p>
    <w:p w:rsidR="00C92EF0" w:rsidRDefault="00C92EF0" w:rsidP="00C92EF0">
      <w:pPr>
        <w:spacing w:after="0" w:line="240" w:lineRule="auto"/>
      </w:pPr>
      <w:r>
        <w:t xml:space="preserve">Beyond entrenched habitats, assumptions and economic interests, other key barriers include narrowly framed legislation, ring-fenced budgets, narrow interpretation of them in an operational context, and an aversion to risk-taking by both land managers and regulators to achieve potentially enhanced outcomes. </w:t>
      </w:r>
    </w:p>
    <w:p w:rsidR="00604A71" w:rsidRDefault="00604A71" w:rsidP="00C92EF0">
      <w:pPr>
        <w:spacing w:after="0" w:line="240" w:lineRule="auto"/>
      </w:pPr>
    </w:p>
    <w:p w:rsidR="00604A71" w:rsidRDefault="00604A71" w:rsidP="00604A71">
      <w:pPr>
        <w:spacing w:after="0" w:line="240" w:lineRule="auto"/>
      </w:pPr>
      <w:r>
        <w:t xml:space="preserve">This workshop will provide an opportunity for a diverse group of stakeholders to explore and discuss how to overcome these barriers and support adoption of these low-input technologies, based on natural processes, to deliver multiple benefits in real landscape contexts. </w:t>
      </w:r>
    </w:p>
    <w:p w:rsidR="00604A71" w:rsidRDefault="00604A71" w:rsidP="00C92EF0">
      <w:pPr>
        <w:spacing w:after="0" w:line="240" w:lineRule="auto"/>
      </w:pPr>
    </w:p>
    <w:p w:rsidR="00324518" w:rsidRDefault="00324518" w:rsidP="00412600">
      <w:pPr>
        <w:rPr>
          <w:u w:val="single"/>
        </w:rPr>
      </w:pPr>
    </w:p>
    <w:sectPr w:rsidR="00324518" w:rsidSect="00D169D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65" w:rsidRDefault="00CE7E65" w:rsidP="00B31B55">
      <w:pPr>
        <w:spacing w:after="0" w:line="240" w:lineRule="auto"/>
      </w:pPr>
      <w:r>
        <w:separator/>
      </w:r>
    </w:p>
  </w:endnote>
  <w:endnote w:type="continuationSeparator" w:id="0">
    <w:p w:rsidR="00CE7E65" w:rsidRDefault="00CE7E65" w:rsidP="00B3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65" w:rsidRDefault="00CE7E65" w:rsidP="00B31B55">
      <w:pPr>
        <w:spacing w:after="0" w:line="240" w:lineRule="auto"/>
      </w:pPr>
      <w:r>
        <w:separator/>
      </w:r>
    </w:p>
  </w:footnote>
  <w:footnote w:type="continuationSeparator" w:id="0">
    <w:p w:rsidR="00CE7E65" w:rsidRDefault="00CE7E65" w:rsidP="00B31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53" w:rsidRDefault="00CA0C38" w:rsidP="00CA0C38">
    <w:pPr>
      <w:pStyle w:val="Header"/>
      <w:tabs>
        <w:tab w:val="clear" w:pos="4513"/>
        <w:tab w:val="clear" w:pos="9026"/>
        <w:tab w:val="left" w:pos="5340"/>
      </w:tabs>
    </w:pPr>
    <w:r w:rsidRPr="00CA0C38">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661312" behindDoc="0" locked="0" layoutInCell="1" allowOverlap="1" wp14:anchorId="1BC0705F" wp14:editId="40A3B3B2">
              <wp:simplePos x="0" y="0"/>
              <wp:positionH relativeFrom="column">
                <wp:posOffset>3457575</wp:posOffset>
              </wp:positionH>
              <wp:positionV relativeFrom="paragraph">
                <wp:posOffset>321945</wp:posOffset>
              </wp:positionV>
              <wp:extent cx="1943100" cy="676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63A" w:rsidRDefault="0076263A" w:rsidP="0076263A">
                          <w:pPr>
                            <w:spacing w:after="0" w:line="240" w:lineRule="auto"/>
                            <w:rPr>
                              <w:rFonts w:ascii="Arial" w:hAnsi="Arial" w:cs="Arial"/>
                              <w:b/>
                              <w:color w:val="FFFFFF"/>
                            </w:rPr>
                          </w:pPr>
                          <w:proofErr w:type="gramStart"/>
                          <w:r>
                            <w:rPr>
                              <w:rFonts w:ascii="Arial" w:hAnsi="Arial" w:cs="Arial"/>
                              <w:b/>
                              <w:color w:val="FFFFFF"/>
                            </w:rPr>
                            <w:t>landbridge</w:t>
                          </w:r>
                          <w:proofErr w:type="gramEnd"/>
                          <w:r>
                            <w:rPr>
                              <w:rFonts w:ascii="Arial" w:hAnsi="Arial" w:cs="Arial"/>
                              <w:b/>
                              <w:color w:val="FFFFFF"/>
                            </w:rPr>
                            <w:t>:</w:t>
                          </w:r>
                        </w:p>
                        <w:p w:rsidR="00CA0C38" w:rsidRPr="0076263A" w:rsidRDefault="00CA0C38" w:rsidP="0076263A">
                          <w:pPr>
                            <w:spacing w:after="0" w:line="240" w:lineRule="auto"/>
                            <w:rPr>
                              <w:rFonts w:ascii="Arial" w:hAnsi="Arial" w:cs="Arial"/>
                              <w:b/>
                              <w:color w:val="FFFFFF"/>
                            </w:rPr>
                          </w:pPr>
                          <w:r>
                            <w:rPr>
                              <w:rFonts w:ascii="Arial" w:hAnsi="Arial" w:cs="Arial"/>
                              <w:b/>
                              <w:color w:val="FFFFFF"/>
                              <w:sz w:val="16"/>
                              <w:szCs w:val="16"/>
                            </w:rPr>
                            <w:t xml:space="preserve">A knowledge exchange network for rural professionals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25pt;margin-top:25.35pt;width:153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d1tA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" filled="f" stroked="f">
              <v:textbox>
                <w:txbxContent>
                  <w:p w:rsidR="0076263A" w:rsidRDefault="0076263A" w:rsidP="0076263A">
                    <w:pPr>
                      <w:spacing w:after="0" w:line="240" w:lineRule="auto"/>
                      <w:rPr>
                        <w:rFonts w:ascii="Arial" w:hAnsi="Arial" w:cs="Arial"/>
                        <w:b/>
                        <w:color w:val="FFFFFF"/>
                      </w:rPr>
                    </w:pPr>
                    <w:proofErr w:type="gramStart"/>
                    <w:r>
                      <w:rPr>
                        <w:rFonts w:ascii="Arial" w:hAnsi="Arial" w:cs="Arial"/>
                        <w:b/>
                        <w:color w:val="FFFFFF"/>
                      </w:rPr>
                      <w:t>landbridge</w:t>
                    </w:r>
                    <w:proofErr w:type="gramEnd"/>
                    <w:r>
                      <w:rPr>
                        <w:rFonts w:ascii="Arial" w:hAnsi="Arial" w:cs="Arial"/>
                        <w:b/>
                        <w:color w:val="FFFFFF"/>
                      </w:rPr>
                      <w:t>:</w:t>
                    </w:r>
                  </w:p>
                  <w:p w:rsidR="00CA0C38" w:rsidRPr="0076263A" w:rsidRDefault="00CA0C38" w:rsidP="0076263A">
                    <w:pPr>
                      <w:spacing w:after="0" w:line="240" w:lineRule="auto"/>
                      <w:rPr>
                        <w:rFonts w:ascii="Arial" w:hAnsi="Arial" w:cs="Arial"/>
                        <w:b/>
                        <w:color w:val="FFFFFF"/>
                      </w:rPr>
                    </w:pPr>
                    <w:r>
                      <w:rPr>
                        <w:rFonts w:ascii="Arial" w:hAnsi="Arial" w:cs="Arial"/>
                        <w:b/>
                        <w:color w:val="FFFFFF"/>
                        <w:sz w:val="16"/>
                        <w:szCs w:val="16"/>
                      </w:rPr>
                      <w:t xml:space="preserve">A knowledge exchange network for rural professionals </w:t>
                    </w:r>
                  </w:p>
                </w:txbxContent>
              </v:textbox>
            </v:shape>
          </w:pict>
        </mc:Fallback>
      </mc:AlternateContent>
    </w:r>
    <w:r>
      <w:rPr>
        <w:b/>
        <w:noProof/>
        <w:lang w:eastAsia="en-GB"/>
      </w:rPr>
      <mc:AlternateContent>
        <mc:Choice Requires="wps">
          <w:drawing>
            <wp:anchor distT="0" distB="0" distL="114300" distR="114300" simplePos="0" relativeHeight="251659264" behindDoc="0" locked="0" layoutInCell="1" allowOverlap="1" wp14:anchorId="473D73C6" wp14:editId="1B8F3FCF">
              <wp:simplePos x="0" y="0"/>
              <wp:positionH relativeFrom="column">
                <wp:posOffset>2865755</wp:posOffset>
              </wp:positionH>
              <wp:positionV relativeFrom="paragraph">
                <wp:posOffset>5060315</wp:posOffset>
              </wp:positionV>
              <wp:extent cx="18288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C38" w:rsidRDefault="00CA0C38" w:rsidP="00130EE9">
                          <w:pPr>
                            <w:rPr>
                              <w:rFonts w:ascii="Arial" w:hAnsi="Arial" w:cs="Arial"/>
                              <w:b/>
                              <w:color w:val="FFFFFF"/>
                            </w:rPr>
                          </w:pPr>
                          <w:proofErr w:type="gramStart"/>
                          <w:r>
                            <w:rPr>
                              <w:rFonts w:ascii="Arial" w:hAnsi="Arial" w:cs="Arial"/>
                              <w:b/>
                              <w:color w:val="FFFFFF"/>
                            </w:rPr>
                            <w:t>landbridge</w:t>
                          </w:r>
                          <w:proofErr w:type="gramEnd"/>
                          <w:r>
                            <w:rPr>
                              <w:rFonts w:ascii="Arial" w:hAnsi="Arial" w:cs="Arial"/>
                              <w:b/>
                              <w:color w:val="FFFFFF"/>
                            </w:rPr>
                            <w:t>:</w:t>
                          </w:r>
                        </w:p>
                        <w:p w:rsidR="00CA0C38" w:rsidRPr="00755151" w:rsidRDefault="00CA0C38" w:rsidP="00130EE9">
                          <w:pPr>
                            <w:rPr>
                              <w:rFonts w:ascii="Arial" w:hAnsi="Arial" w:cs="Arial"/>
                              <w:b/>
                              <w:color w:val="FFFFFF"/>
                              <w:sz w:val="16"/>
                              <w:szCs w:val="16"/>
                            </w:rPr>
                          </w:pPr>
                          <w:r>
                            <w:rPr>
                              <w:rFonts w:ascii="Arial" w:hAnsi="Arial" w:cs="Arial"/>
                              <w:b/>
                              <w:color w:val="FFFFFF"/>
                              <w:sz w:val="16"/>
                              <w:szCs w:val="16"/>
                            </w:rPr>
                            <w:t xml:space="preserve">A knowledge exchange network for rural professionals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25.65pt;margin-top:398.45pt;width:2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wGtgIAAMA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" filled="f" stroked="f">
              <v:textbox>
                <w:txbxContent>
                  <w:p w:rsidR="00CA0C38" w:rsidRDefault="00CA0C38" w:rsidP="00130EE9">
                    <w:pPr>
                      <w:rPr>
                        <w:rFonts w:ascii="Arial" w:hAnsi="Arial" w:cs="Arial"/>
                        <w:b/>
                        <w:color w:val="FFFFFF"/>
                      </w:rPr>
                    </w:pPr>
                    <w:proofErr w:type="gramStart"/>
                    <w:r>
                      <w:rPr>
                        <w:rFonts w:ascii="Arial" w:hAnsi="Arial" w:cs="Arial"/>
                        <w:b/>
                        <w:color w:val="FFFFFF"/>
                      </w:rPr>
                      <w:t>landbridge</w:t>
                    </w:r>
                    <w:proofErr w:type="gramEnd"/>
                    <w:r>
                      <w:rPr>
                        <w:rFonts w:ascii="Arial" w:hAnsi="Arial" w:cs="Arial"/>
                        <w:b/>
                        <w:color w:val="FFFFFF"/>
                      </w:rPr>
                      <w:t>:</w:t>
                    </w:r>
                  </w:p>
                  <w:p w:rsidR="00CA0C38" w:rsidRPr="00755151" w:rsidRDefault="00CA0C38" w:rsidP="00130EE9">
                    <w:pPr>
                      <w:rPr>
                        <w:rFonts w:ascii="Arial" w:hAnsi="Arial" w:cs="Arial"/>
                        <w:b/>
                        <w:color w:val="FFFFFF"/>
                        <w:sz w:val="16"/>
                        <w:szCs w:val="16"/>
                      </w:rPr>
                    </w:pPr>
                    <w:r>
                      <w:rPr>
                        <w:rFonts w:ascii="Arial" w:hAnsi="Arial" w:cs="Arial"/>
                        <w:b/>
                        <w:color w:val="FFFFFF"/>
                        <w:sz w:val="16"/>
                        <w:szCs w:val="16"/>
                      </w:rPr>
                      <w:t xml:space="preserve">A knowledge exchange network for rural professionals </w:t>
                    </w:r>
                  </w:p>
                </w:txbxContent>
              </v:textbox>
            </v:shape>
          </w:pict>
        </mc:Fallback>
      </mc:AlternateContent>
    </w:r>
    <w:r w:rsidR="00855253">
      <w:rPr>
        <w:b/>
        <w:noProof/>
        <w:lang w:eastAsia="en-GB"/>
      </w:rPr>
      <w:drawing>
        <wp:inline distT="0" distB="0" distL="0" distR="0" wp14:anchorId="618FA99C" wp14:editId="5F6AB577">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KTN Logo (1).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r>
      <w:tab/>
    </w:r>
    <w:r>
      <w:rPr>
        <w:rFonts w:ascii="Arial" w:hAnsi="Arial" w:cs="Arial"/>
        <w:b/>
        <w:noProof/>
        <w:sz w:val="28"/>
        <w:szCs w:val="28"/>
        <w:lang w:eastAsia="en-GB"/>
      </w:rPr>
      <w:drawing>
        <wp:inline distT="0" distB="0" distL="0" distR="0" wp14:anchorId="3DEC0BE8" wp14:editId="2391A54A">
          <wp:extent cx="22955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847725"/>
                  </a:xfrm>
                  <a:prstGeom prst="rect">
                    <a:avLst/>
                  </a:prstGeom>
                  <a:noFill/>
                </pic:spPr>
              </pic:pic>
            </a:graphicData>
          </a:graphic>
        </wp:inline>
      </w:drawing>
    </w:r>
  </w:p>
  <w:p w:rsidR="00855253" w:rsidRDefault="00855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794"/>
    <w:multiLevelType w:val="hybridMultilevel"/>
    <w:tmpl w:val="B9C2F43A"/>
    <w:lvl w:ilvl="0" w:tplc="4A8A1CA4">
      <w:numFmt w:val="bullet"/>
      <w:lvlText w:val=""/>
      <w:lvlJc w:val="left"/>
      <w:pPr>
        <w:ind w:left="450" w:hanging="360"/>
      </w:pPr>
      <w:rPr>
        <w:rFonts w:ascii="Symbol" w:eastAsiaTheme="minorHAnsi" w:hAnsi="Symbol" w:cstheme="minorBidi" w:hint="default"/>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nsid w:val="218237E2"/>
    <w:multiLevelType w:val="hybridMultilevel"/>
    <w:tmpl w:val="17045514"/>
    <w:lvl w:ilvl="0" w:tplc="C316CB76">
      <w:numFmt w:val="bullet"/>
      <w:lvlText w:val=""/>
      <w:lvlJc w:val="left"/>
      <w:pPr>
        <w:ind w:left="450" w:hanging="360"/>
      </w:pPr>
      <w:rPr>
        <w:rFonts w:ascii="Symbol" w:eastAsiaTheme="minorHAnsi" w:hAnsi="Symbol" w:cstheme="minorBidi" w:hint="default"/>
      </w:rPr>
    </w:lvl>
    <w:lvl w:ilvl="1" w:tplc="08090003">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
    <w:nsid w:val="2FE64E57"/>
    <w:multiLevelType w:val="hybridMultilevel"/>
    <w:tmpl w:val="626E8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100AE9"/>
    <w:multiLevelType w:val="hybridMultilevel"/>
    <w:tmpl w:val="CAB6625C"/>
    <w:lvl w:ilvl="0" w:tplc="C4FC80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F6ADB"/>
    <w:multiLevelType w:val="hybridMultilevel"/>
    <w:tmpl w:val="1DFA8496"/>
    <w:lvl w:ilvl="0" w:tplc="C316CB76">
      <w:numFmt w:val="bullet"/>
      <w:lvlText w:val=""/>
      <w:lvlJc w:val="left"/>
      <w:pPr>
        <w:ind w:left="45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D87DCC"/>
    <w:multiLevelType w:val="hybridMultilevel"/>
    <w:tmpl w:val="8718336E"/>
    <w:lvl w:ilvl="0" w:tplc="CC3CC23C">
      <w:start w:val="1"/>
      <w:numFmt w:val="decimal"/>
      <w:lvlText w:val="%1."/>
      <w:lvlJc w:val="left"/>
      <w:pPr>
        <w:ind w:left="720" w:hanging="360"/>
      </w:pPr>
      <w:rPr>
        <w:rFonts w:hint="default"/>
        <w:b/>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A44226"/>
    <w:multiLevelType w:val="hybridMultilevel"/>
    <w:tmpl w:val="E114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F02CDB"/>
    <w:multiLevelType w:val="hybridMultilevel"/>
    <w:tmpl w:val="4CF0E5B4"/>
    <w:lvl w:ilvl="0" w:tplc="B4CA44B6">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nsid w:val="78BA3D60"/>
    <w:multiLevelType w:val="hybridMultilevel"/>
    <w:tmpl w:val="BCDA6ADC"/>
    <w:lvl w:ilvl="0" w:tplc="AEF2EB12">
      <w:start w:val="14"/>
      <w:numFmt w:val="bullet"/>
      <w:lvlText w:val=""/>
      <w:lvlJc w:val="left"/>
      <w:pPr>
        <w:ind w:left="450" w:hanging="360"/>
      </w:pPr>
      <w:rPr>
        <w:rFonts w:ascii="Symbol" w:eastAsiaTheme="minorEastAsia" w:hAnsi="Symbo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nsid w:val="7E223632"/>
    <w:multiLevelType w:val="hybridMultilevel"/>
    <w:tmpl w:val="CEAE8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7"/>
  </w:num>
  <w:num w:numId="7">
    <w:abstractNumId w:val="9"/>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B5"/>
    <w:rsid w:val="000858AB"/>
    <w:rsid w:val="00180E71"/>
    <w:rsid w:val="00182087"/>
    <w:rsid w:val="001D185B"/>
    <w:rsid w:val="00221AA8"/>
    <w:rsid w:val="002245DB"/>
    <w:rsid w:val="002249D8"/>
    <w:rsid w:val="002563F3"/>
    <w:rsid w:val="002F5AC1"/>
    <w:rsid w:val="003162E9"/>
    <w:rsid w:val="00324518"/>
    <w:rsid w:val="003B6982"/>
    <w:rsid w:val="003E34D3"/>
    <w:rsid w:val="00412600"/>
    <w:rsid w:val="00434221"/>
    <w:rsid w:val="00507EEE"/>
    <w:rsid w:val="005112E5"/>
    <w:rsid w:val="00544800"/>
    <w:rsid w:val="00550F82"/>
    <w:rsid w:val="00582B20"/>
    <w:rsid w:val="005B4C55"/>
    <w:rsid w:val="005E4E0A"/>
    <w:rsid w:val="00604A71"/>
    <w:rsid w:val="00625192"/>
    <w:rsid w:val="00626877"/>
    <w:rsid w:val="00665AB3"/>
    <w:rsid w:val="006E1C97"/>
    <w:rsid w:val="007310F6"/>
    <w:rsid w:val="007329C5"/>
    <w:rsid w:val="0076263A"/>
    <w:rsid w:val="007A19D2"/>
    <w:rsid w:val="00855253"/>
    <w:rsid w:val="008619F1"/>
    <w:rsid w:val="00875834"/>
    <w:rsid w:val="00887654"/>
    <w:rsid w:val="009444CA"/>
    <w:rsid w:val="009566E8"/>
    <w:rsid w:val="009720EE"/>
    <w:rsid w:val="009E1323"/>
    <w:rsid w:val="009F78F5"/>
    <w:rsid w:val="00A1782B"/>
    <w:rsid w:val="00A342B5"/>
    <w:rsid w:val="00B205FB"/>
    <w:rsid w:val="00B31B55"/>
    <w:rsid w:val="00B60CFC"/>
    <w:rsid w:val="00B86F2F"/>
    <w:rsid w:val="00B916D0"/>
    <w:rsid w:val="00BB053A"/>
    <w:rsid w:val="00C256A6"/>
    <w:rsid w:val="00C92EF0"/>
    <w:rsid w:val="00CA0C38"/>
    <w:rsid w:val="00CA1B24"/>
    <w:rsid w:val="00CE7E65"/>
    <w:rsid w:val="00D169DD"/>
    <w:rsid w:val="00D272BE"/>
    <w:rsid w:val="00D87221"/>
    <w:rsid w:val="00DB7DA6"/>
    <w:rsid w:val="00E3314B"/>
    <w:rsid w:val="00EC10B5"/>
    <w:rsid w:val="00F279E1"/>
    <w:rsid w:val="00FD1097"/>
    <w:rsid w:val="00FF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053A"/>
    <w:rPr>
      <w:sz w:val="16"/>
      <w:szCs w:val="16"/>
    </w:rPr>
  </w:style>
  <w:style w:type="paragraph" w:styleId="CommentText">
    <w:name w:val="annotation text"/>
    <w:basedOn w:val="Normal"/>
    <w:link w:val="CommentTextChar"/>
    <w:uiPriority w:val="99"/>
    <w:semiHidden/>
    <w:unhideWhenUsed/>
    <w:rsid w:val="00BB053A"/>
    <w:pPr>
      <w:spacing w:line="240" w:lineRule="auto"/>
    </w:pPr>
    <w:rPr>
      <w:sz w:val="20"/>
      <w:szCs w:val="20"/>
    </w:rPr>
  </w:style>
  <w:style w:type="character" w:customStyle="1" w:styleId="CommentTextChar">
    <w:name w:val="Comment Text Char"/>
    <w:basedOn w:val="DefaultParagraphFont"/>
    <w:link w:val="CommentText"/>
    <w:uiPriority w:val="99"/>
    <w:semiHidden/>
    <w:rsid w:val="00BB053A"/>
    <w:rPr>
      <w:sz w:val="20"/>
      <w:szCs w:val="20"/>
    </w:rPr>
  </w:style>
  <w:style w:type="paragraph" w:styleId="CommentSubject">
    <w:name w:val="annotation subject"/>
    <w:basedOn w:val="CommentText"/>
    <w:next w:val="CommentText"/>
    <w:link w:val="CommentSubjectChar"/>
    <w:uiPriority w:val="99"/>
    <w:semiHidden/>
    <w:unhideWhenUsed/>
    <w:rsid w:val="00BB053A"/>
    <w:rPr>
      <w:b/>
      <w:bCs/>
    </w:rPr>
  </w:style>
  <w:style w:type="character" w:customStyle="1" w:styleId="CommentSubjectChar">
    <w:name w:val="Comment Subject Char"/>
    <w:basedOn w:val="CommentTextChar"/>
    <w:link w:val="CommentSubject"/>
    <w:uiPriority w:val="99"/>
    <w:semiHidden/>
    <w:rsid w:val="00BB053A"/>
    <w:rPr>
      <w:b/>
      <w:bCs/>
      <w:sz w:val="20"/>
      <w:szCs w:val="20"/>
    </w:rPr>
  </w:style>
  <w:style w:type="paragraph" w:styleId="BalloonText">
    <w:name w:val="Balloon Text"/>
    <w:basedOn w:val="Normal"/>
    <w:link w:val="BalloonTextChar"/>
    <w:uiPriority w:val="99"/>
    <w:semiHidden/>
    <w:unhideWhenUsed/>
    <w:rsid w:val="00BB0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3A"/>
    <w:rPr>
      <w:rFonts w:ascii="Tahoma" w:hAnsi="Tahoma" w:cs="Tahoma"/>
      <w:sz w:val="16"/>
      <w:szCs w:val="16"/>
    </w:rPr>
  </w:style>
  <w:style w:type="paragraph" w:styleId="ListParagraph">
    <w:name w:val="List Paragraph"/>
    <w:basedOn w:val="Normal"/>
    <w:uiPriority w:val="34"/>
    <w:qFormat/>
    <w:rsid w:val="00BB053A"/>
    <w:pPr>
      <w:ind w:left="720"/>
      <w:contextualSpacing/>
    </w:pPr>
  </w:style>
  <w:style w:type="paragraph" w:styleId="Revision">
    <w:name w:val="Revision"/>
    <w:hidden/>
    <w:uiPriority w:val="99"/>
    <w:semiHidden/>
    <w:rsid w:val="00B31B55"/>
    <w:pPr>
      <w:spacing w:after="0" w:line="240" w:lineRule="auto"/>
    </w:pPr>
  </w:style>
  <w:style w:type="paragraph" w:styleId="FootnoteText">
    <w:name w:val="footnote text"/>
    <w:basedOn w:val="Normal"/>
    <w:link w:val="FootnoteTextChar"/>
    <w:uiPriority w:val="99"/>
    <w:semiHidden/>
    <w:unhideWhenUsed/>
    <w:rsid w:val="00B31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B55"/>
    <w:rPr>
      <w:sz w:val="20"/>
      <w:szCs w:val="20"/>
    </w:rPr>
  </w:style>
  <w:style w:type="character" w:styleId="FootnoteReference">
    <w:name w:val="footnote reference"/>
    <w:basedOn w:val="DefaultParagraphFont"/>
    <w:uiPriority w:val="99"/>
    <w:semiHidden/>
    <w:unhideWhenUsed/>
    <w:rsid w:val="00B31B55"/>
    <w:rPr>
      <w:vertAlign w:val="superscript"/>
    </w:rPr>
  </w:style>
  <w:style w:type="character" w:styleId="Hyperlink">
    <w:name w:val="Hyperlink"/>
    <w:basedOn w:val="DefaultParagraphFont"/>
    <w:uiPriority w:val="99"/>
    <w:unhideWhenUsed/>
    <w:rsid w:val="009E1323"/>
    <w:rPr>
      <w:color w:val="0000FF" w:themeColor="hyperlink"/>
      <w:u w:val="single"/>
    </w:rPr>
  </w:style>
  <w:style w:type="table" w:styleId="TableGrid">
    <w:name w:val="Table Grid"/>
    <w:basedOn w:val="TableNormal"/>
    <w:uiPriority w:val="59"/>
    <w:rsid w:val="00324518"/>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253"/>
  </w:style>
  <w:style w:type="paragraph" w:styleId="Footer">
    <w:name w:val="footer"/>
    <w:basedOn w:val="Normal"/>
    <w:link w:val="FooterChar"/>
    <w:uiPriority w:val="99"/>
    <w:unhideWhenUsed/>
    <w:rsid w:val="0085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053A"/>
    <w:rPr>
      <w:sz w:val="16"/>
      <w:szCs w:val="16"/>
    </w:rPr>
  </w:style>
  <w:style w:type="paragraph" w:styleId="CommentText">
    <w:name w:val="annotation text"/>
    <w:basedOn w:val="Normal"/>
    <w:link w:val="CommentTextChar"/>
    <w:uiPriority w:val="99"/>
    <w:semiHidden/>
    <w:unhideWhenUsed/>
    <w:rsid w:val="00BB053A"/>
    <w:pPr>
      <w:spacing w:line="240" w:lineRule="auto"/>
    </w:pPr>
    <w:rPr>
      <w:sz w:val="20"/>
      <w:szCs w:val="20"/>
    </w:rPr>
  </w:style>
  <w:style w:type="character" w:customStyle="1" w:styleId="CommentTextChar">
    <w:name w:val="Comment Text Char"/>
    <w:basedOn w:val="DefaultParagraphFont"/>
    <w:link w:val="CommentText"/>
    <w:uiPriority w:val="99"/>
    <w:semiHidden/>
    <w:rsid w:val="00BB053A"/>
    <w:rPr>
      <w:sz w:val="20"/>
      <w:szCs w:val="20"/>
    </w:rPr>
  </w:style>
  <w:style w:type="paragraph" w:styleId="CommentSubject">
    <w:name w:val="annotation subject"/>
    <w:basedOn w:val="CommentText"/>
    <w:next w:val="CommentText"/>
    <w:link w:val="CommentSubjectChar"/>
    <w:uiPriority w:val="99"/>
    <w:semiHidden/>
    <w:unhideWhenUsed/>
    <w:rsid w:val="00BB053A"/>
    <w:rPr>
      <w:b/>
      <w:bCs/>
    </w:rPr>
  </w:style>
  <w:style w:type="character" w:customStyle="1" w:styleId="CommentSubjectChar">
    <w:name w:val="Comment Subject Char"/>
    <w:basedOn w:val="CommentTextChar"/>
    <w:link w:val="CommentSubject"/>
    <w:uiPriority w:val="99"/>
    <w:semiHidden/>
    <w:rsid w:val="00BB053A"/>
    <w:rPr>
      <w:b/>
      <w:bCs/>
      <w:sz w:val="20"/>
      <w:szCs w:val="20"/>
    </w:rPr>
  </w:style>
  <w:style w:type="paragraph" w:styleId="BalloonText">
    <w:name w:val="Balloon Text"/>
    <w:basedOn w:val="Normal"/>
    <w:link w:val="BalloonTextChar"/>
    <w:uiPriority w:val="99"/>
    <w:semiHidden/>
    <w:unhideWhenUsed/>
    <w:rsid w:val="00BB0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3A"/>
    <w:rPr>
      <w:rFonts w:ascii="Tahoma" w:hAnsi="Tahoma" w:cs="Tahoma"/>
      <w:sz w:val="16"/>
      <w:szCs w:val="16"/>
    </w:rPr>
  </w:style>
  <w:style w:type="paragraph" w:styleId="ListParagraph">
    <w:name w:val="List Paragraph"/>
    <w:basedOn w:val="Normal"/>
    <w:uiPriority w:val="34"/>
    <w:qFormat/>
    <w:rsid w:val="00BB053A"/>
    <w:pPr>
      <w:ind w:left="720"/>
      <w:contextualSpacing/>
    </w:pPr>
  </w:style>
  <w:style w:type="paragraph" w:styleId="Revision">
    <w:name w:val="Revision"/>
    <w:hidden/>
    <w:uiPriority w:val="99"/>
    <w:semiHidden/>
    <w:rsid w:val="00B31B55"/>
    <w:pPr>
      <w:spacing w:after="0" w:line="240" w:lineRule="auto"/>
    </w:pPr>
  </w:style>
  <w:style w:type="paragraph" w:styleId="FootnoteText">
    <w:name w:val="footnote text"/>
    <w:basedOn w:val="Normal"/>
    <w:link w:val="FootnoteTextChar"/>
    <w:uiPriority w:val="99"/>
    <w:semiHidden/>
    <w:unhideWhenUsed/>
    <w:rsid w:val="00B31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B55"/>
    <w:rPr>
      <w:sz w:val="20"/>
      <w:szCs w:val="20"/>
    </w:rPr>
  </w:style>
  <w:style w:type="character" w:styleId="FootnoteReference">
    <w:name w:val="footnote reference"/>
    <w:basedOn w:val="DefaultParagraphFont"/>
    <w:uiPriority w:val="99"/>
    <w:semiHidden/>
    <w:unhideWhenUsed/>
    <w:rsid w:val="00B31B55"/>
    <w:rPr>
      <w:vertAlign w:val="superscript"/>
    </w:rPr>
  </w:style>
  <w:style w:type="character" w:styleId="Hyperlink">
    <w:name w:val="Hyperlink"/>
    <w:basedOn w:val="DefaultParagraphFont"/>
    <w:uiPriority w:val="99"/>
    <w:unhideWhenUsed/>
    <w:rsid w:val="009E1323"/>
    <w:rPr>
      <w:color w:val="0000FF" w:themeColor="hyperlink"/>
      <w:u w:val="single"/>
    </w:rPr>
  </w:style>
  <w:style w:type="table" w:styleId="TableGrid">
    <w:name w:val="Table Grid"/>
    <w:basedOn w:val="TableNormal"/>
    <w:uiPriority w:val="59"/>
    <w:rsid w:val="00324518"/>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253"/>
  </w:style>
  <w:style w:type="paragraph" w:styleId="Footer">
    <w:name w:val="footer"/>
    <w:basedOn w:val="Normal"/>
    <w:link w:val="FooterChar"/>
    <w:uiPriority w:val="99"/>
    <w:unhideWhenUsed/>
    <w:rsid w:val="0085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k-agricultural-technologies-strateg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catchment-sensitive-farming" TargetMode="External"/><Relationship Id="rId5" Type="http://schemas.openxmlformats.org/officeDocument/2006/relationships/webSettings" Target="webSettings.xml"/><Relationship Id="rId10" Type="http://schemas.openxmlformats.org/officeDocument/2006/relationships/hyperlink" Target="http://www.upstreamthinking.org" TargetMode="External"/><Relationship Id="rId4" Type="http://schemas.openxmlformats.org/officeDocument/2006/relationships/settings" Target="settings.xml"/><Relationship Id="rId9" Type="http://schemas.openxmlformats.org/officeDocument/2006/relationships/hyperlink" Target="https://www.gov.uk/government/publications/catchment-based-approach-improving-the-quality-of-our-water-environ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Begbroke Directorate</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Miller 2</dc:creator>
  <cp:lastModifiedBy>Nap46</cp:lastModifiedBy>
  <cp:revision>2</cp:revision>
  <cp:lastPrinted>2013-03-18T13:19:00Z</cp:lastPrinted>
  <dcterms:created xsi:type="dcterms:W3CDTF">2014-05-13T15:13:00Z</dcterms:created>
  <dcterms:modified xsi:type="dcterms:W3CDTF">2014-05-13T15:13:00Z</dcterms:modified>
</cp:coreProperties>
</file>